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7B" w:rsidRPr="00286D50" w:rsidRDefault="003F4CBE" w:rsidP="0068727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286D50">
        <w:rPr>
          <w:rFonts w:ascii="Garamond" w:eastAsia="Georgia" w:hAnsi="Garamond" w:cs="Times New Roman"/>
          <w:b/>
          <w:bCs/>
          <w:kern w:val="52"/>
          <w:sz w:val="28"/>
          <w:szCs w:val="32"/>
        </w:rPr>
        <w:t xml:space="preserve">Schedule of Presentations: Poster Session </w:t>
      </w:r>
    </w:p>
    <w:p w:rsidR="00A84A45" w:rsidRPr="00286D50" w:rsidRDefault="00A84A45" w:rsidP="0068727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286D50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Rehabilitation Aids/Smart Healthcare/</w:t>
      </w:r>
    </w:p>
    <w:p w:rsidR="0094234A" w:rsidRPr="00286D50" w:rsidRDefault="00A84A45" w:rsidP="0068727B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286D50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Medical Device Innovation and Commercialization</w:t>
      </w:r>
    </w:p>
    <w:p w:rsidR="0068727B" w:rsidRPr="00286D50" w:rsidRDefault="0068727B" w:rsidP="0068727B">
      <w:pPr>
        <w:spacing w:line="360" w:lineRule="exact"/>
        <w:jc w:val="center"/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4670"/>
      </w:tblGrid>
      <w:tr w:rsidR="00286D50" w:rsidRPr="00286D50" w:rsidTr="00937DDA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286D50" w:rsidRDefault="000578F0" w:rsidP="004C2194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286D50">
              <w:rPr>
                <w:rFonts w:ascii="Garamond" w:eastAsia="標楷體" w:hAnsi="Garamond" w:cs="Times New Roman"/>
                <w:b/>
                <w:szCs w:val="28"/>
              </w:rPr>
              <w:t>Nov. 1 (Fri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>) 12:30~14:00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</w:t>
            </w:r>
            <w:r w:rsidR="0068727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   1F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Lobby of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the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Dept. Chemi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>stry</w:t>
            </w:r>
          </w:p>
          <w:p w:rsidR="000578F0" w:rsidRPr="00286D50" w:rsidRDefault="000578F0" w:rsidP="000F275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286D50" w:rsidRPr="00286D50" w:rsidTr="00807C60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578F0" w:rsidRPr="00286D50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86D50">
              <w:rPr>
                <w:rFonts w:ascii="Cambria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286D50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86D50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694" w:type="dxa"/>
            <w:vAlign w:val="center"/>
          </w:tcPr>
          <w:p w:rsidR="000578F0" w:rsidRPr="00286D50" w:rsidRDefault="0068727B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86D50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0578F0" w:rsidRPr="00286D50" w:rsidRDefault="000578F0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widowControl/>
              <w:jc w:val="center"/>
              <w:rPr>
                <w:rFonts w:ascii="Cambria" w:eastAsia="標楷體" w:hAnsi="Cambria" w:cs="新細明體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Shih-Hsiang Lan</w:t>
            </w:r>
          </w:p>
          <w:p w:rsidR="00807C60" w:rsidRPr="00286D50" w:rsidRDefault="00CF33F3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Taipei Medical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The Influence of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Extracerebral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Tissue on Temporal Interference Stimulation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7B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Yu-Zhu Liang</w:t>
            </w:r>
          </w:p>
          <w:p w:rsidR="00B07065" w:rsidRPr="00286D50" w:rsidRDefault="00CF33F3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Study on the Application Advantages of Optical Pathological Voice Detection System in Noisy Environments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7B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Chen-Wen Fang</w:t>
            </w:r>
          </w:p>
          <w:p w:rsidR="00B07065" w:rsidRPr="00286D50" w:rsidRDefault="00CF33F3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Exploring the ability to ride a motorcycle in patients with Alzheimer’s disease, mild cognitive impairment and healthy control. A motorcycle simulation study.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李冠誼</w:t>
            </w:r>
          </w:p>
          <w:p w:rsidR="00807C60" w:rsidRPr="00286D50" w:rsidRDefault="00CF33F3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Detection of Atrial Fibrillation Using Hidden Regular Irregularity in R-R Intervals from a Short ECG Recording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7B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Pei-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Ching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Wu</w:t>
            </w:r>
          </w:p>
          <w:p w:rsidR="00B07065" w:rsidRPr="00286D50" w:rsidRDefault="006D1074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Optimal Occupational Practice Solution of Telehealth Platform for Assistive device Implementation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65" w:rsidRPr="00286D50" w:rsidRDefault="00FC1CB2" w:rsidP="00B07065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B07065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27B" w:rsidRPr="00286D50" w:rsidRDefault="00083B5C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Ju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-Yu Wu</w:t>
            </w:r>
          </w:p>
          <w:p w:rsidR="00B07065" w:rsidRPr="00286D50" w:rsidRDefault="006D1074" w:rsidP="006D1074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Chung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Hsing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University/ National Health Research Institutes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65" w:rsidRPr="00286D50" w:rsidRDefault="00B07065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Innovative Application and Outcomes of EMDR Therapy in AI-Integrated Remote Psychotherapy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807C60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Yen-Ting Che</w:t>
            </w:r>
            <w:r w:rsidR="00A45597" w:rsidRPr="00286D50">
              <w:rPr>
                <w:rFonts w:ascii="Cambria" w:eastAsia="標楷體" w:hAnsi="Cambria"/>
                <w:b/>
                <w:sz w:val="20"/>
                <w:szCs w:val="20"/>
              </w:rPr>
              <w:t>n</w:t>
            </w:r>
          </w:p>
          <w:p w:rsidR="00FC1CB2" w:rsidRPr="00286D50" w:rsidRDefault="00A45597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Southern Taiwan University of Science and Technology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Development and Evaluation of a Functional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Exergame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for the Elderly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Ming-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Hao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Chang</w:t>
            </w:r>
          </w:p>
          <w:p w:rsidR="00FC1CB2" w:rsidRPr="00286D50" w:rsidRDefault="00A45597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Developing Information and Communication Technology for older adults: A Case Study on Safety Alarm Systems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Jian-Yu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Lian</w:t>
            </w:r>
            <w:proofErr w:type="spellEnd"/>
          </w:p>
          <w:p w:rsidR="00FC1CB2" w:rsidRPr="00286D50" w:rsidRDefault="005F031F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Structured Biomedical Innovation Strategy in Interpretive Structural Modeling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Hsiao-Feng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Chieh</w:t>
            </w:r>
            <w:proofErr w:type="spellEnd"/>
          </w:p>
          <w:p w:rsidR="00FC1CB2" w:rsidRPr="00286D50" w:rsidRDefault="005F031F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Development of a Real-Time UR-Robot Mimic Hand Movement System with Dual-camera Tracking Technique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807C60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  <w:lang w:val="fr-FR"/>
              </w:rPr>
              <w:t>Chien-Ju Lin</w:t>
            </w:r>
          </w:p>
          <w:p w:rsidR="00FC1CB2" w:rsidRPr="00286D50" w:rsidRDefault="005F031F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Development of a Robotic Interface for Upper Limb Rehabilitation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Chao-Ying Chen</w:t>
            </w:r>
          </w:p>
          <w:p w:rsidR="00FC1CB2" w:rsidRPr="00286D50" w:rsidRDefault="005F031F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Impact of Body Fat Distribution on Standing Balance in Overweight Women in Overweight Female Patients with Degenerative Lumbar Disease</w:t>
            </w:r>
          </w:p>
        </w:tc>
      </w:tr>
      <w:tr w:rsidR="00286D50" w:rsidRPr="00286D50" w:rsidTr="00A45597">
        <w:trPr>
          <w:cantSplit/>
          <w:trHeight w:val="73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5F031F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Hsueh-Chun Lee</w:t>
            </w:r>
          </w:p>
          <w:p w:rsidR="00FC1CB2" w:rsidRPr="00286D50" w:rsidRDefault="005F031F" w:rsidP="005F031F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957E4C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Using Pull-up and Holding Activity (PUHA) Test to Assess Hand Coordination in Gastrointestinal Cancer Patients before Chemotherapy: A Preliminary Study</w:t>
            </w:r>
          </w:p>
        </w:tc>
      </w:tr>
    </w:tbl>
    <w:p w:rsidR="001A002C" w:rsidRDefault="001A002C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4670"/>
      </w:tblGrid>
      <w:tr w:rsidR="00286D50" w:rsidRPr="00286D50" w:rsidTr="00B07065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286D50" w:rsidRDefault="00807C60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286D50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</w:t>
            </w:r>
            <w:r w:rsidR="000578F0" w:rsidRPr="00286D50">
              <w:rPr>
                <w:rFonts w:ascii="Garamond" w:eastAsia="標楷體" w:hAnsi="Garamond" w:cs="Times New Roman"/>
                <w:b/>
                <w:szCs w:val="28"/>
              </w:rPr>
              <w:t>ov. 2 (Sat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="000578F0" w:rsidRPr="00286D50">
              <w:rPr>
                <w:rFonts w:ascii="Garamond" w:eastAsia="標楷體" w:hAnsi="Garamond" w:cs="Times New Roman"/>
                <w:b/>
                <w:szCs w:val="28"/>
              </w:rPr>
              <w:t>) 9:40~11:10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</w:t>
            </w:r>
            <w:r w:rsidR="00584844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       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 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</w:t>
            </w:r>
            <w:r w:rsidR="00584844" w:rsidRPr="00286D50">
              <w:rPr>
                <w:rFonts w:ascii="Garamond" w:eastAsia="標楷體" w:hAnsi="Garamond" w:cs="Times New Roman"/>
                <w:b/>
                <w:szCs w:val="28"/>
              </w:rPr>
              <w:t>1F</w:t>
            </w:r>
            <w:r w:rsidR="009C4C5B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Lobby of the Dept. Chemistry</w:t>
            </w:r>
          </w:p>
          <w:p w:rsidR="000578F0" w:rsidRPr="00286D50" w:rsidRDefault="000578F0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286D50" w:rsidRPr="00286D50" w:rsidTr="00AB1EF9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578F0" w:rsidRPr="00286D50" w:rsidRDefault="000578F0" w:rsidP="00B07065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578F0" w:rsidRPr="00286D50" w:rsidRDefault="000578F0" w:rsidP="00B07065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Paper NO.</w:t>
            </w:r>
          </w:p>
        </w:tc>
        <w:tc>
          <w:tcPr>
            <w:tcW w:w="2694" w:type="dxa"/>
            <w:vAlign w:val="center"/>
          </w:tcPr>
          <w:p w:rsidR="000578F0" w:rsidRPr="00286D50" w:rsidRDefault="00807C60" w:rsidP="00B07065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0578F0" w:rsidRPr="00286D50" w:rsidRDefault="000578F0" w:rsidP="00B07065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widowControl/>
              <w:jc w:val="center"/>
              <w:rPr>
                <w:rFonts w:ascii="Cambria" w:eastAsia="標楷體" w:hAnsi="Cambria" w:cs="新細明體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Wei-Ling Chen</w:t>
            </w:r>
          </w:p>
          <w:p w:rsidR="00807C60" w:rsidRPr="00286D50" w:rsidRDefault="00FE37A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Taipei Veterans General Hospital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Feasibility Assessment and Previous Research on Automated Dispensing in NM Class Cleanroom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En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Chuang</w:t>
            </w:r>
          </w:p>
          <w:p w:rsidR="00FC1CB2" w:rsidRPr="00286D50" w:rsidRDefault="00FE37A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A Novel optical probe for Quantitative Assessment of Pressure Ulcers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81" w:rsidRPr="00286D50" w:rsidRDefault="00FF4581" w:rsidP="00FF4581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81" w:rsidRPr="00286D50" w:rsidRDefault="00FF4581" w:rsidP="00FF4581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F4581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Yi-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Hsuan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Huang</w:t>
            </w:r>
          </w:p>
          <w:p w:rsidR="00FF4581" w:rsidRPr="00286D50" w:rsidRDefault="00FE37A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581" w:rsidRPr="00286D50" w:rsidRDefault="00FF4581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The development of novel-type micro-plasma devices that meet safety regulations and their application in academic clinical trials for wound treatment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2B1CBE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Ya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-Ting Lin</w:t>
            </w:r>
          </w:p>
          <w:p w:rsidR="002B1CBE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Exploring the Acoustic Effects of Individual Ear Canal Structures on OTC Hearing Aids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2B1CBE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Yota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Fukai</w:t>
            </w:r>
            <w:proofErr w:type="spellEnd"/>
          </w:p>
          <w:p w:rsidR="002B1CBE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Teikyo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,</w:t>
            </w:r>
            <w:r w:rsidR="00957E4C" w:rsidRPr="00286D50">
              <w:rPr>
                <w:rFonts w:ascii="Cambria" w:eastAsia="標楷體" w:hAnsi="Cambria"/>
                <w:sz w:val="20"/>
                <w:szCs w:val="20"/>
              </w:rPr>
              <w:t xml:space="preserve"> </w:t>
            </w:r>
            <w:r w:rsidRPr="00286D50">
              <w:rPr>
                <w:rFonts w:ascii="Cambria" w:eastAsia="標楷體" w:hAnsi="Cambria"/>
                <w:sz w:val="20"/>
                <w:szCs w:val="20"/>
              </w:rPr>
              <w:t>Japan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Study on the Shape of Shielding in Dosimeters for Gamma Ray Measurement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2B1CBE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林摯鈞</w:t>
            </w:r>
          </w:p>
          <w:p w:rsidR="002B1CBE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義守大學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提供轉速增量課程的運動</w:t>
            </w:r>
            <w:proofErr w:type="gramStart"/>
            <w:r w:rsidRPr="00286D50">
              <w:rPr>
                <w:rFonts w:ascii="Cambria" w:eastAsia="標楷體" w:hAnsi="Cambria"/>
                <w:sz w:val="20"/>
                <w:szCs w:val="20"/>
              </w:rPr>
              <w:t>遊戲物聯網</w:t>
            </w:r>
            <w:proofErr w:type="gramEnd"/>
            <w:r w:rsidRPr="00286D50">
              <w:rPr>
                <w:rFonts w:ascii="Cambria" w:eastAsia="標楷體" w:hAnsi="Cambria"/>
                <w:sz w:val="20"/>
                <w:szCs w:val="20"/>
              </w:rPr>
              <w:t>健身車可增加老年人敏捷性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  <w:lang w:val="fr-FR"/>
              </w:rPr>
              <w:t>Chien-Hua Lin</w:t>
            </w:r>
          </w:p>
          <w:p w:rsidR="00FC1CB2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Sun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Yat-sen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Application of EEG in Observing Impulse Inhibition for AI-Assisted Cognitive Assessment of Patients with Internet Addiction and Comorbid ADHD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Meng-Hsuan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Li</w:t>
            </w:r>
          </w:p>
          <w:p w:rsidR="00FC1CB2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Challenges and Pathways for Open Innovation in the Medical Device Industry: A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Crossfield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Approach Using ISM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吳</w:t>
            </w:r>
            <w:proofErr w:type="gram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杰</w:t>
            </w:r>
            <w:proofErr w:type="gram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威</w:t>
            </w:r>
          </w:p>
          <w:p w:rsidR="00FC1CB2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長庚大學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結合沈浸式科技與機器手臂在整形顯微手術之應用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Chia-Wei Chang</w:t>
            </w:r>
          </w:p>
          <w:p w:rsidR="00FC1CB2" w:rsidRPr="00286D50" w:rsidRDefault="001A002C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1A002C">
              <w:rPr>
                <w:rFonts w:ascii="Cambria" w:eastAsia="標楷體" w:hAnsi="Cambria"/>
                <w:sz w:val="20"/>
                <w:szCs w:val="20"/>
              </w:rPr>
              <w:t>National Applied Research Laboratories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Development of automatic drug susceptibility detection and analysis platform for clinical anaerobic bacteria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Sen-Yung Liu</w:t>
            </w:r>
          </w:p>
          <w:p w:rsidR="00FC1CB2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自動撥開</w:t>
            </w:r>
            <w:proofErr w:type="gramStart"/>
            <w:r w:rsidRPr="00286D50">
              <w:rPr>
                <w:rFonts w:ascii="Cambria" w:eastAsia="標楷體" w:hAnsi="Cambria"/>
                <w:sz w:val="20"/>
                <w:szCs w:val="20"/>
              </w:rPr>
              <w:t>眼皮暨量測</w:t>
            </w:r>
            <w:proofErr w:type="gramEnd"/>
            <w:r w:rsidRPr="00286D50">
              <w:rPr>
                <w:rFonts w:ascii="Cambria" w:eastAsia="標楷體" w:hAnsi="Cambria"/>
                <w:sz w:val="20"/>
                <w:szCs w:val="20"/>
              </w:rPr>
              <w:t>瞳孔的眼罩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Chung-Yu Lai</w:t>
            </w:r>
          </w:p>
          <w:p w:rsidR="00FC1CB2" w:rsidRPr="00286D50" w:rsidRDefault="00632148" w:rsidP="00957E4C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Hungkuang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 of a clinical information on medical equipment with automatic backup</w:t>
            </w:r>
          </w:p>
        </w:tc>
      </w:tr>
      <w:tr w:rsidR="001A002C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黃子平</w:t>
            </w:r>
          </w:p>
          <w:p w:rsidR="00632148" w:rsidRPr="00286D50" w:rsidRDefault="0063214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國立中山大學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探討睡眠品質及焦慮狀態對個人化腦波情緒模型建構之影響</w:t>
            </w:r>
          </w:p>
        </w:tc>
      </w:tr>
    </w:tbl>
    <w:p w:rsidR="00886027" w:rsidRPr="00286D50" w:rsidRDefault="00886027" w:rsidP="00A84A45">
      <w:pPr>
        <w:jc w:val="center"/>
        <w:rPr>
          <w:rFonts w:ascii="Georgia" w:hAnsi="Georgia" w:cs="Times New Roman"/>
          <w:b/>
          <w:bCs/>
          <w:kern w:val="52"/>
          <w:sz w:val="32"/>
          <w:szCs w:val="32"/>
        </w:rPr>
      </w:pPr>
    </w:p>
    <w:p w:rsidR="00A45597" w:rsidRPr="00286D50" w:rsidRDefault="00A45597" w:rsidP="00A84A45">
      <w:pPr>
        <w:jc w:val="center"/>
        <w:rPr>
          <w:rFonts w:ascii="Georgia" w:hAnsi="Georgia" w:cs="Times New Roman"/>
          <w:b/>
          <w:bCs/>
          <w:kern w:val="5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4670"/>
      </w:tblGrid>
      <w:tr w:rsidR="00286D50" w:rsidRPr="00286D50" w:rsidTr="00D635DD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7764" w:rsidRPr="00286D50" w:rsidRDefault="00CE7764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286D50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) 14:10~15:40           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           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807C60" w:rsidRPr="00286D50">
              <w:rPr>
                <w:rFonts w:ascii="Garamond" w:eastAsia="標楷體" w:hAnsi="Garamond" w:cs="Times New Roman"/>
                <w:b/>
                <w:szCs w:val="28"/>
              </w:rPr>
              <w:t>1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F Lobby of </w:t>
            </w:r>
            <w:r w:rsidR="00807C60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CE7764" w:rsidRPr="00286D50" w:rsidRDefault="00CE7764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286D50" w:rsidRPr="00286D50" w:rsidTr="00AB1EF9">
        <w:trPr>
          <w:cantSplit/>
          <w:trHeight w:val="567"/>
        </w:trPr>
        <w:tc>
          <w:tcPr>
            <w:tcW w:w="1413" w:type="dxa"/>
            <w:vAlign w:val="center"/>
          </w:tcPr>
          <w:p w:rsidR="00CE7764" w:rsidRPr="00286D50" w:rsidRDefault="00CE7764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Poster No.</w:t>
            </w:r>
          </w:p>
        </w:tc>
        <w:tc>
          <w:tcPr>
            <w:tcW w:w="1417" w:type="dxa"/>
            <w:vAlign w:val="center"/>
          </w:tcPr>
          <w:p w:rsidR="00CE7764" w:rsidRPr="00286D50" w:rsidRDefault="00CE7764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Paper N</w:t>
            </w:r>
            <w:r w:rsidR="00B52585" w:rsidRPr="00286D50">
              <w:rPr>
                <w:rFonts w:ascii="Cambria" w:eastAsia="標楷體" w:hAnsi="Cambria" w:cs="Times New Roman"/>
                <w:b/>
                <w:szCs w:val="28"/>
              </w:rPr>
              <w:t>o</w:t>
            </w:r>
            <w:r w:rsidRPr="00286D50">
              <w:rPr>
                <w:rFonts w:ascii="Cambria" w:eastAsia="標楷體" w:hAnsi="Cambria" w:cs="Times New Roman"/>
                <w:b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CE7764" w:rsidRPr="00286D50" w:rsidRDefault="00807C60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CE7764" w:rsidRPr="00286D50" w:rsidRDefault="00CE7764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Cs w:val="28"/>
              </w:rPr>
            </w:pPr>
            <w:r w:rsidRPr="00286D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widowControl/>
              <w:jc w:val="center"/>
              <w:rPr>
                <w:rFonts w:ascii="Cambria" w:eastAsia="標楷體" w:hAnsi="Cambria" w:cs="新細明體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Chien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-Wen Lai</w:t>
            </w:r>
          </w:p>
          <w:p w:rsidR="00FC1CB2" w:rsidRPr="00286D50" w:rsidRDefault="006F3A0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Health Research Institutes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Object cognition and locomotor activities of rats after repetitive transcranial magnetic stimulation with a three-axis coil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 Lee</w:t>
            </w:r>
          </w:p>
          <w:p w:rsidR="00FC1CB2" w:rsidRPr="00286D50" w:rsidRDefault="006F3A0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Health Research Institutes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Evaluating 3-Axis Magnetic Coils for Targeted Rat Brain Stimulation in Transcranial Magnetic Therapy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EC26FC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P</w:t>
            </w:r>
            <w:r w:rsidR="002B1CBE" w:rsidRPr="00286D50">
              <w:rPr>
                <w:rFonts w:ascii="Cambria" w:eastAsia="標楷體" w:hAnsi="Cambria"/>
                <w:b/>
                <w:sz w:val="20"/>
                <w:szCs w:val="20"/>
              </w:rPr>
              <w:t>in-</w:t>
            </w:r>
            <w:proofErr w:type="spellStart"/>
            <w:r w:rsidR="002B1CBE" w:rsidRPr="00286D50">
              <w:rPr>
                <w:rFonts w:ascii="Cambria" w:eastAsia="標楷體" w:hAnsi="Cambria"/>
                <w:b/>
                <w:sz w:val="20"/>
                <w:szCs w:val="20"/>
              </w:rPr>
              <w:t>chen</w:t>
            </w:r>
            <w:proofErr w:type="spellEnd"/>
            <w:r w:rsidR="002B1CBE"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Chen</w:t>
            </w:r>
          </w:p>
          <w:p w:rsidR="002B1CBE" w:rsidRPr="00286D50" w:rsidRDefault="00EC26FC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Enhancing the Parameter Adjustment Efficiency of Active Noise Cancellation Systems Using Deep Learning Technology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鄭凱中</w:t>
            </w:r>
          </w:p>
          <w:p w:rsidR="00EC26FC" w:rsidRPr="001A002C" w:rsidRDefault="00EC26FC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1A002C">
              <w:rPr>
                <w:rFonts w:ascii="Cambria" w:eastAsia="標楷體" w:hAnsi="Cambria" w:hint="eastAsia"/>
                <w:sz w:val="20"/>
                <w:szCs w:val="20"/>
              </w:rPr>
              <w:t>國立陽明交通大學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開發與評估減少膝關節壓力之</w:t>
            </w:r>
            <w:proofErr w:type="gramStart"/>
            <w:r w:rsidRPr="00286D50">
              <w:rPr>
                <w:rFonts w:ascii="Cambria" w:eastAsia="標楷體" w:hAnsi="Cambria"/>
                <w:sz w:val="20"/>
                <w:szCs w:val="20"/>
              </w:rPr>
              <w:t>髖膝護</w:t>
            </w:r>
            <w:proofErr w:type="gramEnd"/>
            <w:r w:rsidRPr="00286D50">
              <w:rPr>
                <w:rFonts w:ascii="Cambria" w:eastAsia="標楷體" w:hAnsi="Cambria"/>
                <w:sz w:val="20"/>
                <w:szCs w:val="20"/>
              </w:rPr>
              <w:t>具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BE" w:rsidRPr="00286D50" w:rsidRDefault="002B1CBE" w:rsidP="002B1CB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CBE" w:rsidRPr="00286D50" w:rsidRDefault="002B1CBE" w:rsidP="002B1CBE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2B1CBE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Yu-Hung Tsai</w:t>
            </w:r>
          </w:p>
          <w:p w:rsidR="002B1CBE" w:rsidRPr="00286D50" w:rsidRDefault="00EC26FC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Chung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Hsing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CBE" w:rsidRPr="00286D50" w:rsidRDefault="002B1CBE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Stress Classification of Athletes Using EEG Signals Based on Convolutional Neural Network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Zhu-Hsiang Huang</w:t>
            </w:r>
          </w:p>
          <w:p w:rsidR="00FC1CB2" w:rsidRPr="00286D50" w:rsidRDefault="00EC26FC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Chung Cheng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Analysis of The Physically Challenged Human Gait with Skeleton Tracking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廖崧揚</w:t>
            </w:r>
          </w:p>
          <w:p w:rsidR="00FC1CB2" w:rsidRPr="00286D50" w:rsidRDefault="00381AE7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中原大學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結合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WiFi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>通道狀態訊息和注意力增強型長短期記憶網路的人體動作識別系統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Yao-Wei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Yeh</w:t>
            </w:r>
            <w:proofErr w:type="spellEnd"/>
          </w:p>
          <w:p w:rsidR="00FC1CB2" w:rsidRPr="00286D50" w:rsidRDefault="00381AE7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Development of a Collaborative Irradiation System for Microorganisms Based on Photodynamic Sterilization Combined with Ultraviolet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Hao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Huang</w:t>
            </w:r>
          </w:p>
          <w:p w:rsidR="00FC1CB2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3D Gait Trajectory Tracking Using Inertial Measurement Unit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Ching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Tseng</w:t>
            </w:r>
          </w:p>
          <w:p w:rsidR="001903C6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Health Research Institutes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Evaluating the Impact of Virtual Reality Interactive Games on Physical Fitness and Quality of Life in Community-Dwelling Older Adults: A Preliminary Study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Kanata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Yatsuda</w:t>
            </w:r>
            <w:proofErr w:type="spellEnd"/>
          </w:p>
          <w:p w:rsidR="00FC1CB2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Chiba University</w:t>
            </w: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,</w:t>
            </w: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Japan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Impact of Deep Brain Target Shape Approximation on Electrode Optimization in Transcranial Interference Stimulation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黃信雄</w:t>
            </w:r>
          </w:p>
          <w:p w:rsidR="00FC1CB2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國立成功大學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807C60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Investigating the Factors Influencing the Design of Fall Detection Applications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Hui-Wen Deng</w:t>
            </w:r>
          </w:p>
          <w:p w:rsidR="00FC1CB2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Effect of Home-Based Speech Therapy on Swallowing Function Improvement in Parkinson's Disease Patients</w:t>
            </w:r>
          </w:p>
        </w:tc>
      </w:tr>
      <w:tr w:rsidR="00FC1CB2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8"/>
              </w:rPr>
            </w:pPr>
            <w:r w:rsidRPr="00286D50">
              <w:rPr>
                <w:rFonts w:ascii="Cambria" w:hAnsi="Cambria" w:cs="Times New Roman"/>
                <w:sz w:val="20"/>
              </w:rPr>
              <w:t>PG5-14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</w:rPr>
            </w:pPr>
            <w:r w:rsidRPr="00286D50">
              <w:rPr>
                <w:rFonts w:ascii="Cambria" w:eastAsia="標楷體" w:hAnsi="Cambria"/>
                <w:sz w:val="20"/>
              </w:rPr>
              <w:t>G5-075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</w:rPr>
            </w:pPr>
            <w:r w:rsidRPr="00286D50">
              <w:rPr>
                <w:rFonts w:ascii="Cambria" w:eastAsia="標楷體" w:hAnsi="Cambria"/>
                <w:b/>
                <w:sz w:val="20"/>
              </w:rPr>
              <w:t>Hung Yi Cheng</w:t>
            </w:r>
          </w:p>
          <w:p w:rsidR="00807C60" w:rsidRPr="00286D50" w:rsidRDefault="001903C6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</w:rPr>
            </w:pPr>
            <w:r w:rsidRPr="00286D50">
              <w:rPr>
                <w:rFonts w:ascii="Cambria" w:eastAsia="標楷體" w:hAnsi="Cambria"/>
                <w:sz w:val="20"/>
              </w:rPr>
              <w:t>Design and Usability Study of an Anxiety Management System Based on Mindfulness Breathing Training</w:t>
            </w:r>
          </w:p>
        </w:tc>
      </w:tr>
    </w:tbl>
    <w:p w:rsidR="009307C8" w:rsidRPr="00286D50" w:rsidRDefault="009307C8" w:rsidP="00A84A45">
      <w:pPr>
        <w:jc w:val="center"/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4670"/>
      </w:tblGrid>
      <w:tr w:rsidR="00286D50" w:rsidRPr="00286D50" w:rsidTr="00D635DD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960E3" w:rsidRPr="00286D50" w:rsidRDefault="003960E3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286D50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3 (Sun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) 10:10~11:20        </w:t>
            </w:r>
            <w:r w:rsidR="00081133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           </w:t>
            </w:r>
            <w:r w:rsidR="00807C60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      </w:t>
            </w:r>
            <w:r w:rsidR="00807C60" w:rsidRPr="00286D50">
              <w:rPr>
                <w:rFonts w:ascii="Garamond" w:eastAsia="標楷體" w:hAnsi="Garamond" w:cs="Times New Roman"/>
                <w:b/>
                <w:szCs w:val="28"/>
              </w:rPr>
              <w:t>1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F Lobby of </w:t>
            </w:r>
            <w:r w:rsidR="00807C60" w:rsidRPr="00286D50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286D50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3960E3" w:rsidRPr="00286D50" w:rsidRDefault="003960E3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286D50" w:rsidRPr="00286D50" w:rsidTr="00AB1EF9">
        <w:trPr>
          <w:cantSplit/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960E3" w:rsidRPr="00286D50" w:rsidRDefault="003960E3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</w:rPr>
            </w:pPr>
            <w:r w:rsidRPr="00286D50">
              <w:rPr>
                <w:rFonts w:ascii="Cambria" w:eastAsia="標楷體" w:hAnsi="Cambria" w:cs="Times New Roman"/>
                <w:b/>
              </w:rPr>
              <w:t>Poster No.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60E3" w:rsidRPr="00286D50" w:rsidRDefault="003960E3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</w:rPr>
            </w:pPr>
            <w:r w:rsidRPr="00286D50">
              <w:rPr>
                <w:rFonts w:ascii="Cambria" w:eastAsia="標楷體" w:hAnsi="Cambria" w:cs="Times New Roman"/>
                <w:b/>
              </w:rPr>
              <w:t>Paper N</w:t>
            </w:r>
            <w:r w:rsidR="00BB14E8" w:rsidRPr="00286D50">
              <w:rPr>
                <w:rFonts w:ascii="Cambria" w:eastAsia="標楷體" w:hAnsi="Cambria" w:cs="Times New Roman"/>
                <w:b/>
              </w:rPr>
              <w:t>o</w:t>
            </w:r>
            <w:r w:rsidRPr="00286D50">
              <w:rPr>
                <w:rFonts w:ascii="Cambria" w:eastAsia="標楷體" w:hAnsi="Cambria" w:cs="Times New Roman"/>
                <w:b/>
              </w:rPr>
              <w:t>.</w:t>
            </w:r>
          </w:p>
        </w:tc>
        <w:tc>
          <w:tcPr>
            <w:tcW w:w="2694" w:type="dxa"/>
            <w:vAlign w:val="center"/>
          </w:tcPr>
          <w:p w:rsidR="003960E3" w:rsidRPr="00286D50" w:rsidRDefault="00AB1EF9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</w:rPr>
            </w:pPr>
            <w:r w:rsidRPr="00286D50">
              <w:rPr>
                <w:rFonts w:ascii="Cambria" w:eastAsia="標楷體" w:hAnsi="Cambria" w:cs="Times New Roman" w:hint="eastAsia"/>
                <w:b/>
              </w:rPr>
              <w:t>P</w:t>
            </w:r>
            <w:r w:rsidRPr="00286D50">
              <w:rPr>
                <w:rFonts w:ascii="Cambria" w:eastAsia="標楷體" w:hAnsi="Cambria" w:cs="Times New Roman"/>
                <w:b/>
              </w:rPr>
              <w:t>resenter</w:t>
            </w:r>
          </w:p>
        </w:tc>
        <w:tc>
          <w:tcPr>
            <w:tcW w:w="4670" w:type="dxa"/>
            <w:vAlign w:val="center"/>
          </w:tcPr>
          <w:p w:rsidR="003960E3" w:rsidRPr="00286D50" w:rsidRDefault="003960E3" w:rsidP="00D635DD">
            <w:pPr>
              <w:spacing w:line="320" w:lineRule="exact"/>
              <w:jc w:val="center"/>
              <w:rPr>
                <w:rFonts w:ascii="Cambria" w:eastAsia="標楷體" w:hAnsi="Cambria" w:cs="Times New Roman"/>
                <w:b/>
              </w:rPr>
            </w:pPr>
            <w:r w:rsidRPr="00286D50">
              <w:rPr>
                <w:rFonts w:ascii="Cambria" w:eastAsia="標楷體" w:hAnsi="Cambria" w:cs="Times New Roman"/>
                <w:b/>
                <w:bCs/>
              </w:rPr>
              <w:t>Title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FC1CB2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widowControl/>
              <w:jc w:val="center"/>
              <w:rPr>
                <w:rFonts w:ascii="Cambria" w:eastAsia="標楷體" w:hAnsi="Cambria" w:cs="新細明體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Yu-Tsang Hsieh</w:t>
            </w:r>
          </w:p>
          <w:p w:rsidR="00EF1AB1" w:rsidRPr="00286D50" w:rsidRDefault="00EF1AB1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China Medical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Prototype design of new lever-driven wheelchair mechanism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Yu-Xuan Liu</w:t>
            </w:r>
          </w:p>
          <w:p w:rsidR="00FC1CB2" w:rsidRPr="00286D50" w:rsidRDefault="00EF1AB1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Hung</w:t>
            </w: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K</w:t>
            </w:r>
            <w:r w:rsidRPr="00286D50">
              <w:rPr>
                <w:rFonts w:ascii="Cambria" w:eastAsia="標楷體" w:hAnsi="Cambria"/>
                <w:sz w:val="20"/>
                <w:szCs w:val="20"/>
              </w:rPr>
              <w:t>uang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Kinematic analysis of upper limb joints in stroke patients using arm support device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曹祖源</w:t>
            </w:r>
          </w:p>
          <w:p w:rsidR="00EF1AB1" w:rsidRPr="00286D50" w:rsidRDefault="00EF1AB1" w:rsidP="00EF1AB1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國立成功大學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智能行動外骨骼輔具之人體意圖與步行狀態檢測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Shion</w:t>
            </w:r>
            <w:proofErr w:type="spellEnd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 Kano</w:t>
            </w:r>
          </w:p>
          <w:p w:rsidR="00FC1CB2" w:rsidRPr="00286D50" w:rsidRDefault="00EF1AB1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Teikyo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University,</w:t>
            </w:r>
            <w:r w:rsidR="001A002C">
              <w:rPr>
                <w:rFonts w:ascii="Cambria" w:eastAsia="標楷體" w:hAnsi="Cambr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86D50">
              <w:rPr>
                <w:rFonts w:ascii="Cambria" w:eastAsia="標楷體" w:hAnsi="Cambria"/>
                <w:sz w:val="20"/>
                <w:szCs w:val="20"/>
              </w:rPr>
              <w:t>Japan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Evaluation methods and shielding effectiveness of scatter radiation protective powder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蕭釧原</w:t>
            </w:r>
          </w:p>
          <w:p w:rsidR="00FC1CB2" w:rsidRPr="00286D50" w:rsidRDefault="00392E9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國立陽明交通大學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使用注射式泵浦結合壓力差導引椎</w:t>
            </w:r>
            <w:proofErr w:type="gramStart"/>
            <w:r w:rsidRPr="00286D50">
              <w:rPr>
                <w:rFonts w:ascii="Cambria" w:eastAsia="標楷體" w:hAnsi="Cambria"/>
                <w:sz w:val="20"/>
                <w:szCs w:val="20"/>
              </w:rPr>
              <w:t>體成形術對</w:t>
            </w:r>
            <w:proofErr w:type="gramEnd"/>
            <w:r w:rsidRPr="00286D50">
              <w:rPr>
                <w:rFonts w:ascii="Cambria" w:eastAsia="標楷體" w:hAnsi="Cambria"/>
                <w:sz w:val="20"/>
                <w:szCs w:val="20"/>
              </w:rPr>
              <w:t>磷酸鈣骨水泥複合材料進行灌注研究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 xml:space="preserve">Tso-Chun </w:t>
            </w:r>
            <w:proofErr w:type="spellStart"/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Yeh</w:t>
            </w:r>
            <w:proofErr w:type="spellEnd"/>
          </w:p>
          <w:p w:rsidR="00392E98" w:rsidRPr="00286D50" w:rsidRDefault="00392E9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IMU-based Fukuda Stepping Test for Postural Stability Assessment in Patient with Vestibular Dysfunction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Feng-Hsu Hsu</w:t>
            </w:r>
          </w:p>
          <w:p w:rsidR="00FC1CB2" w:rsidRPr="00286D50" w:rsidRDefault="00392E98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Feasibility Analysis of Using Virtual Reality for Field of View Inspection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Cheng-Han Ho</w:t>
            </w:r>
          </w:p>
          <w:p w:rsidR="00FC1CB2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Event Sound Reminder Assistive system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Yun-Chi Chuang</w:t>
            </w:r>
          </w:p>
          <w:p w:rsidR="00FC1CB2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National Yang Ming </w:t>
            </w: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Chiao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Optimizing the Number and Placement of Wearable IMU Sensors for Subtask Segmentation of Timed Up and Go Test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鄭智隆</w:t>
            </w:r>
          </w:p>
          <w:p w:rsidR="00FC1CB2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義守大學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基於熱成像技術之頭薦骨調理對</w:t>
            </w:r>
            <w:proofErr w:type="gramStart"/>
            <w:r w:rsidRPr="00286D50">
              <w:rPr>
                <w:rFonts w:ascii="Cambria" w:eastAsia="標楷體" w:hAnsi="Cambria"/>
                <w:sz w:val="20"/>
                <w:szCs w:val="20"/>
              </w:rPr>
              <w:t>鬆</w:t>
            </w:r>
            <w:proofErr w:type="gramEnd"/>
            <w:r w:rsidRPr="00286D50">
              <w:rPr>
                <w:rFonts w:ascii="Cambria" w:eastAsia="標楷體" w:hAnsi="Cambria"/>
                <w:sz w:val="20"/>
                <w:szCs w:val="20"/>
              </w:rPr>
              <w:t>緩背脊肌肉效能之驗證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郭兆洋</w:t>
            </w:r>
          </w:p>
          <w:p w:rsidR="00FC1CB2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 w:hint="eastAsia"/>
                <w:sz w:val="20"/>
                <w:szCs w:val="20"/>
              </w:rPr>
              <w:t>銘傳大學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自製光療裝置結合</w:t>
            </w:r>
            <w:r w:rsidRPr="00286D50">
              <w:rPr>
                <w:rFonts w:ascii="Cambria" w:eastAsia="標楷體" w:hAnsi="Cambria"/>
                <w:sz w:val="20"/>
                <w:szCs w:val="20"/>
              </w:rPr>
              <w:t>App</w:t>
            </w:r>
            <w:r w:rsidRPr="00286D50">
              <w:rPr>
                <w:rFonts w:ascii="Cambria" w:eastAsia="標楷體" w:hAnsi="Cambria"/>
                <w:sz w:val="20"/>
                <w:szCs w:val="20"/>
              </w:rPr>
              <w:t>應用於肥胖指標之研發</w:t>
            </w:r>
          </w:p>
        </w:tc>
      </w:tr>
      <w:tr w:rsidR="00286D50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60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Chung-Yu Lai</w:t>
            </w:r>
          </w:p>
          <w:p w:rsidR="00FC1CB2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proofErr w:type="spellStart"/>
            <w:r w:rsidRPr="00286D50">
              <w:rPr>
                <w:rFonts w:ascii="Cambria" w:eastAsia="標楷體" w:hAnsi="Cambria"/>
                <w:sz w:val="20"/>
                <w:szCs w:val="20"/>
              </w:rPr>
              <w:t>Hungkuang</w:t>
            </w:r>
            <w:proofErr w:type="spellEnd"/>
            <w:r w:rsidRPr="00286D50">
              <w:rPr>
                <w:rFonts w:ascii="Cambria" w:eastAsia="標楷體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Development of sleep blood oxygen continuous monitoring and information platform</w:t>
            </w:r>
          </w:p>
        </w:tc>
      </w:tr>
      <w:tr w:rsidR="00FC1CB2" w:rsidRPr="00286D50" w:rsidTr="00A45597">
        <w:trPr>
          <w:cantSplit/>
          <w:trHeight w:val="7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B2" w:rsidRPr="00286D50" w:rsidRDefault="0090136F" w:rsidP="00FC1CB2">
            <w:pPr>
              <w:widowControl/>
              <w:spacing w:line="320" w:lineRule="exact"/>
              <w:jc w:val="center"/>
              <w:rPr>
                <w:rFonts w:ascii="Cambria" w:eastAsia="標楷體" w:hAnsi="Cambria" w:cs="Times New Roman"/>
                <w:sz w:val="20"/>
                <w:szCs w:val="20"/>
              </w:rPr>
            </w:pPr>
            <w:r w:rsidRPr="00286D50">
              <w:rPr>
                <w:rFonts w:ascii="Cambria" w:hAnsi="Cambria" w:cs="Times New Roman"/>
                <w:sz w:val="20"/>
                <w:szCs w:val="20"/>
              </w:rPr>
              <w:t>PG5-13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FC1CB2">
            <w:pPr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G5-073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b/>
                <w:sz w:val="20"/>
                <w:szCs w:val="20"/>
              </w:rPr>
              <w:t>Shih-Min Huang</w:t>
            </w:r>
          </w:p>
          <w:p w:rsidR="001E7F94" w:rsidRPr="00286D50" w:rsidRDefault="001E7F94" w:rsidP="00AB1EF9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National Central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B2" w:rsidRPr="00286D50" w:rsidRDefault="00FC1CB2" w:rsidP="00AB1EF9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286D50">
              <w:rPr>
                <w:rFonts w:ascii="Cambria" w:eastAsia="標楷體" w:hAnsi="Cambria"/>
                <w:sz w:val="20"/>
                <w:szCs w:val="20"/>
              </w:rPr>
              <w:t>A Flexible Healthcare Wearable Design Based on Metal-Free Perovskites</w:t>
            </w:r>
          </w:p>
        </w:tc>
      </w:tr>
    </w:tbl>
    <w:p w:rsidR="009307C8" w:rsidRPr="00286D50" w:rsidRDefault="009307C8" w:rsidP="009307C8">
      <w:pPr>
        <w:widowControl/>
      </w:pPr>
    </w:p>
    <w:sectPr w:rsidR="009307C8" w:rsidRPr="00286D50" w:rsidSect="001D078F">
      <w:headerReference w:type="default" r:id="rId8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FE" w:rsidRDefault="00C210FE" w:rsidP="00836F0B">
      <w:r>
        <w:separator/>
      </w:r>
    </w:p>
  </w:endnote>
  <w:endnote w:type="continuationSeparator" w:id="0">
    <w:p w:rsidR="00C210FE" w:rsidRDefault="00C210FE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FE" w:rsidRDefault="00C210FE" w:rsidP="00836F0B">
      <w:r>
        <w:separator/>
      </w:r>
    </w:p>
  </w:footnote>
  <w:footnote w:type="continuationSeparator" w:id="0">
    <w:p w:rsidR="00C210FE" w:rsidRDefault="00C210FE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06" w:rsidRPr="006424B5" w:rsidRDefault="009F2606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9F2606" w:rsidRPr="00B6609E" w:rsidRDefault="009F2606" w:rsidP="009F2606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9F2606" w:rsidRDefault="009F2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E54"/>
    <w:multiLevelType w:val="hybridMultilevel"/>
    <w:tmpl w:val="76B2F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B"/>
    <w:rsid w:val="000069FC"/>
    <w:rsid w:val="00051996"/>
    <w:rsid w:val="000578F0"/>
    <w:rsid w:val="00080163"/>
    <w:rsid w:val="00081133"/>
    <w:rsid w:val="00083B5C"/>
    <w:rsid w:val="00091C8A"/>
    <w:rsid w:val="000B20A1"/>
    <w:rsid w:val="000C04BB"/>
    <w:rsid w:val="000E2DFC"/>
    <w:rsid w:val="000F0596"/>
    <w:rsid w:val="000F275C"/>
    <w:rsid w:val="0010168F"/>
    <w:rsid w:val="00113504"/>
    <w:rsid w:val="00170E9C"/>
    <w:rsid w:val="00181274"/>
    <w:rsid w:val="001903C6"/>
    <w:rsid w:val="00191FA7"/>
    <w:rsid w:val="001A002C"/>
    <w:rsid w:val="001A16E7"/>
    <w:rsid w:val="001B41A0"/>
    <w:rsid w:val="001C214A"/>
    <w:rsid w:val="001C5AC4"/>
    <w:rsid w:val="001D078F"/>
    <w:rsid w:val="001D7A8B"/>
    <w:rsid w:val="001E7F94"/>
    <w:rsid w:val="001F515F"/>
    <w:rsid w:val="00204195"/>
    <w:rsid w:val="0022709D"/>
    <w:rsid w:val="00246892"/>
    <w:rsid w:val="00262D4F"/>
    <w:rsid w:val="002830C4"/>
    <w:rsid w:val="00286D50"/>
    <w:rsid w:val="002B1CBE"/>
    <w:rsid w:val="002C15D6"/>
    <w:rsid w:val="00304040"/>
    <w:rsid w:val="0031001D"/>
    <w:rsid w:val="00311DBC"/>
    <w:rsid w:val="003631F8"/>
    <w:rsid w:val="00377427"/>
    <w:rsid w:val="00377E31"/>
    <w:rsid w:val="00381AE7"/>
    <w:rsid w:val="00392E98"/>
    <w:rsid w:val="003960E3"/>
    <w:rsid w:val="003A345A"/>
    <w:rsid w:val="003B0E04"/>
    <w:rsid w:val="003B3F63"/>
    <w:rsid w:val="003C2828"/>
    <w:rsid w:val="003D0BC7"/>
    <w:rsid w:val="003D48D7"/>
    <w:rsid w:val="003F4CBE"/>
    <w:rsid w:val="00414F61"/>
    <w:rsid w:val="00416D4C"/>
    <w:rsid w:val="0042068D"/>
    <w:rsid w:val="004320E5"/>
    <w:rsid w:val="004322AC"/>
    <w:rsid w:val="0044520D"/>
    <w:rsid w:val="00446361"/>
    <w:rsid w:val="00461F26"/>
    <w:rsid w:val="00462D04"/>
    <w:rsid w:val="004813FA"/>
    <w:rsid w:val="004937B1"/>
    <w:rsid w:val="004A3E56"/>
    <w:rsid w:val="004A756D"/>
    <w:rsid w:val="004B1921"/>
    <w:rsid w:val="004C2194"/>
    <w:rsid w:val="004C5941"/>
    <w:rsid w:val="00533519"/>
    <w:rsid w:val="00533A2F"/>
    <w:rsid w:val="0055032D"/>
    <w:rsid w:val="0057578E"/>
    <w:rsid w:val="0058010C"/>
    <w:rsid w:val="00584844"/>
    <w:rsid w:val="0059106F"/>
    <w:rsid w:val="00594335"/>
    <w:rsid w:val="00597FB1"/>
    <w:rsid w:val="005E4342"/>
    <w:rsid w:val="005F031F"/>
    <w:rsid w:val="005F039C"/>
    <w:rsid w:val="005F1EAD"/>
    <w:rsid w:val="005F50C6"/>
    <w:rsid w:val="005F54BC"/>
    <w:rsid w:val="00601C5B"/>
    <w:rsid w:val="006027B8"/>
    <w:rsid w:val="00604E99"/>
    <w:rsid w:val="00620250"/>
    <w:rsid w:val="006319A2"/>
    <w:rsid w:val="00632148"/>
    <w:rsid w:val="00646EE6"/>
    <w:rsid w:val="00652934"/>
    <w:rsid w:val="006628CA"/>
    <w:rsid w:val="00664C13"/>
    <w:rsid w:val="00667A8F"/>
    <w:rsid w:val="0068282A"/>
    <w:rsid w:val="0068727B"/>
    <w:rsid w:val="006D1074"/>
    <w:rsid w:val="006D5532"/>
    <w:rsid w:val="006F3A06"/>
    <w:rsid w:val="006F4A6A"/>
    <w:rsid w:val="00707561"/>
    <w:rsid w:val="007216BC"/>
    <w:rsid w:val="00741DFA"/>
    <w:rsid w:val="00753159"/>
    <w:rsid w:val="007665C8"/>
    <w:rsid w:val="00775E1A"/>
    <w:rsid w:val="007845B6"/>
    <w:rsid w:val="007B4275"/>
    <w:rsid w:val="007B4C07"/>
    <w:rsid w:val="007D7278"/>
    <w:rsid w:val="00807C60"/>
    <w:rsid w:val="00815A7F"/>
    <w:rsid w:val="00836F0B"/>
    <w:rsid w:val="00855072"/>
    <w:rsid w:val="00885480"/>
    <w:rsid w:val="00886027"/>
    <w:rsid w:val="008A6B4C"/>
    <w:rsid w:val="008D55EB"/>
    <w:rsid w:val="0090136F"/>
    <w:rsid w:val="009074C8"/>
    <w:rsid w:val="00907CCC"/>
    <w:rsid w:val="00924BE1"/>
    <w:rsid w:val="009303D9"/>
    <w:rsid w:val="009307C8"/>
    <w:rsid w:val="009318DE"/>
    <w:rsid w:val="00937DDA"/>
    <w:rsid w:val="0094234A"/>
    <w:rsid w:val="00957E4C"/>
    <w:rsid w:val="0096709A"/>
    <w:rsid w:val="009B15D3"/>
    <w:rsid w:val="009B3CBE"/>
    <w:rsid w:val="009C4C5B"/>
    <w:rsid w:val="009C5212"/>
    <w:rsid w:val="009C7E86"/>
    <w:rsid w:val="009F2606"/>
    <w:rsid w:val="00A24CED"/>
    <w:rsid w:val="00A40279"/>
    <w:rsid w:val="00A45597"/>
    <w:rsid w:val="00A5565E"/>
    <w:rsid w:val="00A56A26"/>
    <w:rsid w:val="00A83DA1"/>
    <w:rsid w:val="00A84A45"/>
    <w:rsid w:val="00A92240"/>
    <w:rsid w:val="00AB1EF9"/>
    <w:rsid w:val="00AE3899"/>
    <w:rsid w:val="00B05183"/>
    <w:rsid w:val="00B059EF"/>
    <w:rsid w:val="00B07065"/>
    <w:rsid w:val="00B52585"/>
    <w:rsid w:val="00B64FBF"/>
    <w:rsid w:val="00B654BE"/>
    <w:rsid w:val="00B67AEF"/>
    <w:rsid w:val="00B95FD2"/>
    <w:rsid w:val="00BB14E8"/>
    <w:rsid w:val="00BC34B0"/>
    <w:rsid w:val="00BE5822"/>
    <w:rsid w:val="00C01927"/>
    <w:rsid w:val="00C14B8E"/>
    <w:rsid w:val="00C210FE"/>
    <w:rsid w:val="00C23A57"/>
    <w:rsid w:val="00C3677E"/>
    <w:rsid w:val="00C465AC"/>
    <w:rsid w:val="00C53778"/>
    <w:rsid w:val="00C575AF"/>
    <w:rsid w:val="00C90A64"/>
    <w:rsid w:val="00C92F3E"/>
    <w:rsid w:val="00CE7764"/>
    <w:rsid w:val="00CF0CFE"/>
    <w:rsid w:val="00CF33F3"/>
    <w:rsid w:val="00D03432"/>
    <w:rsid w:val="00D139FE"/>
    <w:rsid w:val="00D4207A"/>
    <w:rsid w:val="00D635DD"/>
    <w:rsid w:val="00D8377A"/>
    <w:rsid w:val="00DA64F0"/>
    <w:rsid w:val="00DB36D5"/>
    <w:rsid w:val="00DD1A87"/>
    <w:rsid w:val="00DE56A1"/>
    <w:rsid w:val="00E01488"/>
    <w:rsid w:val="00E03555"/>
    <w:rsid w:val="00E12EBC"/>
    <w:rsid w:val="00E3645C"/>
    <w:rsid w:val="00E51A0B"/>
    <w:rsid w:val="00E63A20"/>
    <w:rsid w:val="00E63C88"/>
    <w:rsid w:val="00E72EAE"/>
    <w:rsid w:val="00E95448"/>
    <w:rsid w:val="00EA6154"/>
    <w:rsid w:val="00EB1A38"/>
    <w:rsid w:val="00EB79C4"/>
    <w:rsid w:val="00EC26FC"/>
    <w:rsid w:val="00EE2276"/>
    <w:rsid w:val="00EF0A84"/>
    <w:rsid w:val="00EF1127"/>
    <w:rsid w:val="00EF1AB1"/>
    <w:rsid w:val="00F00F24"/>
    <w:rsid w:val="00F13BE2"/>
    <w:rsid w:val="00F254A8"/>
    <w:rsid w:val="00F340B3"/>
    <w:rsid w:val="00F7133E"/>
    <w:rsid w:val="00FA51C6"/>
    <w:rsid w:val="00FB3EDB"/>
    <w:rsid w:val="00FB7B4E"/>
    <w:rsid w:val="00FC1CB2"/>
    <w:rsid w:val="00FE37A4"/>
    <w:rsid w:val="00FF3EBC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51C5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45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227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07D09-46E5-4FA4-8944-5AD9CAE4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2024-10-11T02:22:00Z</dcterms:created>
  <dcterms:modified xsi:type="dcterms:W3CDTF">2024-10-11T02:37:00Z</dcterms:modified>
</cp:coreProperties>
</file>